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B245" w14:textId="15FC363D" w:rsidR="00E20A30" w:rsidRPr="002E5F09" w:rsidRDefault="00E20A30" w:rsidP="002E5F09">
      <w:pPr>
        <w:pStyle w:val="a8"/>
        <w:spacing w:line="390" w:lineRule="atLeast"/>
        <w:jc w:val="center"/>
        <w:rPr>
          <w:color w:val="333333"/>
          <w:sz w:val="30"/>
          <w:szCs w:val="30"/>
        </w:rPr>
      </w:pPr>
      <w:r w:rsidRPr="002E5F09">
        <w:rPr>
          <w:rFonts w:hint="eastAsia"/>
          <w:color w:val="333333"/>
          <w:sz w:val="30"/>
          <w:szCs w:val="30"/>
        </w:rPr>
        <w:t>广东省物业管理条例</w:t>
      </w:r>
    </w:p>
    <w:p w14:paraId="37CB0BA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（1998年7月29日广东省第九届人民代表大会常务委员会第四次会议通过 2008年11月28日广东省第十一届人民代表大会常务委员会第七次会议修订） </w:t>
      </w:r>
      <w:bookmarkStart w:id="0" w:name="_GoBack"/>
      <w:bookmarkEnd w:id="0"/>
    </w:p>
    <w:p w14:paraId="038C13E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第一章 总 则 </w:t>
      </w:r>
    </w:p>
    <w:p w14:paraId="2FE4BB9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第一条 为了规范物业管理活动，维护业主、物业服务企业的合法权益，营造和谐、安全、文明、整洁的居住和工作环境，根据《中华人民共和国</w:t>
      </w:r>
      <w:hyperlink r:id="rId6" w:tgtFrame="_blank" w:tooltip="物权法" w:history="1">
        <w:r w:rsidRPr="002E5F09">
          <w:rPr>
            <w:rStyle w:val="a7"/>
            <w:rFonts w:hint="eastAsia"/>
          </w:rPr>
          <w:t>物权法</w:t>
        </w:r>
      </w:hyperlink>
      <w:r w:rsidRPr="002E5F09">
        <w:rPr>
          <w:rFonts w:hint="eastAsia"/>
          <w:color w:val="333333"/>
        </w:rPr>
        <w:t>》、《物业管理条例》等</w:t>
      </w:r>
      <w:hyperlink r:id="rId7" w:tgtFrame="_blank" w:tooltip="法律" w:history="1">
        <w:r w:rsidRPr="002E5F09">
          <w:rPr>
            <w:rStyle w:val="a7"/>
            <w:rFonts w:hint="eastAsia"/>
          </w:rPr>
          <w:t>法律</w:t>
        </w:r>
      </w:hyperlink>
      <w:r w:rsidRPr="002E5F09">
        <w:rPr>
          <w:rFonts w:hint="eastAsia"/>
          <w:color w:val="333333"/>
        </w:rPr>
        <w:t>、</w:t>
      </w:r>
      <w:hyperlink r:id="rId8" w:tgtFrame="_blank" w:tooltip="行政法" w:history="1">
        <w:r w:rsidRPr="002E5F09">
          <w:rPr>
            <w:rStyle w:val="a7"/>
            <w:rFonts w:hint="eastAsia"/>
          </w:rPr>
          <w:t>行政法</w:t>
        </w:r>
      </w:hyperlink>
      <w:r w:rsidRPr="002E5F09">
        <w:rPr>
          <w:rFonts w:hint="eastAsia"/>
          <w:color w:val="333333"/>
        </w:rPr>
        <w:t xml:space="preserve">规，结合本省实际，制定本条例。 </w:t>
      </w:r>
    </w:p>
    <w:p w14:paraId="74FD89E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第二条 本条例适用于本省行政区域内物业管理活动。 </w:t>
      </w:r>
    </w:p>
    <w:p w14:paraId="3DA0ABB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本条例所称物业管理，是指业主通过选聘物业服务企业，由业主和物业服务企业按照物业服务合同约定，对房屋及配套的设施设备和相关场地进行维修、养护、管理，维护物业管理区域内的环境卫生和相关秩序的活动。 </w:t>
      </w:r>
    </w:p>
    <w:p w14:paraId="57E8D09E"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第三条 各级人民政府应当规范物业管理工作，保障业主对物业依法享有的管理权，促进物业管理向专业化、市场化发展，鼓励采用新技术、新方法，提高物业管理和服务水平。 </w:t>
      </w:r>
    </w:p>
    <w:p w14:paraId="1998134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第四条 省人民政府建设行政主管部门负责全省物业管理活动的监督管理工作。 </w:t>
      </w:r>
    </w:p>
    <w:p w14:paraId="7A27F7A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市、县（区）人民政府房地产行政主管部门负责本行政区域内物业管理活动的监督管理工作。 </w:t>
      </w:r>
    </w:p>
    <w:p w14:paraId="6A55E89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各级人民政府有关行政管理部门在各自职责范围内，做好物业管理区域内的有关工作。 </w:t>
      </w:r>
    </w:p>
    <w:p w14:paraId="7CC7BD0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第五条 街道办事处、乡镇人民政府会同物业所在地的区、县人民政府房地产行政主管部门对设立业主大会和选举业主委员会给予指导和协助，协调处理物业管理中的纠纷。居民委员会、村民委员会予以协助和配合。 </w:t>
      </w:r>
    </w:p>
    <w:p w14:paraId="15AC3BF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第六条 物业管理行业协会应当依法加强行业自律管理，规范行业行为，维护市场秩序和公平竞争，建立物业服务企业及其从业人员诚信档案，督促其依</w:t>
      </w:r>
      <w:r w:rsidRPr="002E5F09">
        <w:rPr>
          <w:rFonts w:hint="eastAsia"/>
          <w:color w:val="333333"/>
        </w:rPr>
        <w:lastRenderedPageBreak/>
        <w:t>法、诚信经营和服务，对违反</w:t>
      </w:r>
      <w:hyperlink r:id="rId9" w:tgtFrame="_blank" w:tooltip="法律法规" w:history="1">
        <w:r w:rsidRPr="002E5F09">
          <w:rPr>
            <w:rStyle w:val="a7"/>
            <w:rFonts w:hint="eastAsia"/>
          </w:rPr>
          <w:t>法律法规</w:t>
        </w:r>
      </w:hyperlink>
      <w:r w:rsidRPr="002E5F09">
        <w:rPr>
          <w:rFonts w:hint="eastAsia"/>
          <w:color w:val="333333"/>
        </w:rPr>
        <w:t xml:space="preserve">和行业规范的行为给予通报批评和公开谴责，促进行业健康发展。 </w:t>
      </w:r>
    </w:p>
    <w:p w14:paraId="0B846A9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第二章 物业管理区域 </w:t>
      </w:r>
    </w:p>
    <w:p w14:paraId="71F9D4C1"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第七条 物业管理区域根据物业建设用地规划许可证确定的红线图范围，结合物业的共用设施设备、社区建设等因素划定。物业的配套设施设备共用的，应当划定为一个物业管理区域；但其设施设备能够分割、独立使用的，可以划定为不同的物业管理区域。 </w:t>
      </w:r>
    </w:p>
    <w:p w14:paraId="1863EF4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旧城区、城中村等没有实施物业管理的建成居住区需要实施物业管理的，由街道办事处、乡镇人民政府征求相关业主意见后，确定物业管理区域。 </w:t>
      </w:r>
    </w:p>
    <w:p w14:paraId="4CDEE6F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对物业管理区域划定有争议的，物业所在地的区、县人民政府房地产行政主管部门应当征求物业所在地街道办事处、乡镇人民政府、相关业主、居民委员会的意见后确定。 </w:t>
      </w:r>
    </w:p>
    <w:p w14:paraId="1E501EE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第八条 新建物业出售前，建设单位应当将划定的物业管理区域向物业所在地的区、县人民政府房地产行政主管部门备案，并将经备案的物业管理区域在商品房</w:t>
      </w:r>
      <w:hyperlink r:id="rId10" w:tgtFrame="_blank" w:tooltip="买卖合同" w:history="1">
        <w:r w:rsidRPr="002E5F09">
          <w:rPr>
            <w:rStyle w:val="a7"/>
            <w:rFonts w:hint="eastAsia"/>
          </w:rPr>
          <w:t>买卖合同</w:t>
        </w:r>
      </w:hyperlink>
      <w:r w:rsidRPr="002E5F09">
        <w:rPr>
          <w:rFonts w:hint="eastAsia"/>
          <w:color w:val="333333"/>
        </w:rPr>
        <w:t xml:space="preserve">中明示。 </w:t>
      </w:r>
    </w:p>
    <w:p w14:paraId="02BD3C3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已经实施物业管理的区域，由物业服务企业向物业所在地的区、县人民政府房地产行政主管部门备案。 </w:t>
      </w:r>
    </w:p>
    <w:p w14:paraId="30BCA0D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街道办事处、乡镇人民政府确定的物业管理区域，由街道办事处、乡镇人民政府向物业所在地的区、县人民政府房地产行政主管部门备案。 </w:t>
      </w:r>
    </w:p>
    <w:p w14:paraId="4F741AA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第九条 一个物业管理区域成立一个业主大会，由一个物业服务企业提供物业管理服务。 </w:t>
      </w:r>
    </w:p>
    <w:p w14:paraId="343027E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第三章 业主、业主大会及业主委员会 </w:t>
      </w:r>
    </w:p>
    <w:p w14:paraId="3677A69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第十条 房屋的所有权人为业主。 </w:t>
      </w:r>
    </w:p>
    <w:p w14:paraId="273E578E"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尚未登记取得所有权，但基于买卖、赠与、拆迁补偿等旨在转移所有权的法律行为已经合法占有该房屋的人，在物业管理活动中享有法律法规规定的业主的权利，并承担相应的义务。 </w:t>
      </w:r>
    </w:p>
    <w:p w14:paraId="1DB1A99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第十一条 业主依法成立业主大会，选举业主委员会。 </w:t>
      </w:r>
    </w:p>
    <w:p w14:paraId="43C4F3BB"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业主大会由物业管理区域内全体业主组成，代表和维护全体业主在物业管理活动中的合法权益，依法履行职责。 </w:t>
      </w:r>
    </w:p>
    <w:p w14:paraId="75C724E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一个物业管理区域内业主人数较少且经全体业主一致同意，决定不成立业主大会的，由业主共同履行业主大会、业主委员会的职责。 </w:t>
      </w:r>
    </w:p>
    <w:p w14:paraId="73DF6ED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第十二条 已交付使用的物业建筑面积达到物业管理区域建筑面积百分之五十的，建设单位应当书面报告物业所在地街道办事处、乡镇人民政府，并在物业管理区域的显著位置公告。 </w:t>
      </w:r>
    </w:p>
    <w:p w14:paraId="5DABD52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第十三条 百分之二十以上业主可以联名向街道办事处、乡镇人民政府提出成立业主大会的书面要求。 </w:t>
      </w:r>
    </w:p>
    <w:p w14:paraId="241CB85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已交付使用的物业建筑面积达到物业管理区域建筑面积百分之五十以上的，业主可以向街道办事处、乡镇人民政府提出成立业主大会的书面要求。 </w:t>
      </w:r>
    </w:p>
    <w:p w14:paraId="7CD8E1E1"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符合前两款情形之一的，街道办事处、乡镇人民政府应当在三十日内会同物业所在地的区、县人民政府房地产行政主管部门指导、协助业主推荐产生业主大会筹备组。 </w:t>
      </w:r>
    </w:p>
    <w:p w14:paraId="275E73BE"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大会筹备组由业主代表、建设单位以及街道办事处、乡镇人民政府代表七至十五人组成，其中业主代表应当不少于首次业主大会筹备组人数的百分之六十。业主大会筹备组成员名单应当自成立之日起七日内在物业管理区域的显著位置公告。 </w:t>
      </w:r>
    </w:p>
    <w:p w14:paraId="6D8B155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第十四条 建设单位和物业服务企业应当协助业主大会筹备组工作，向业主大会筹备组提供业主清册、物业建筑的基本资料（包括物业管理区域内地上、地下的建筑物、设施设备和相关场地等）、已筹集的专项维修资金清册等文件资料，并在物业管理区域提供相应的人力、场地支持。 </w:t>
      </w:r>
    </w:p>
    <w:p w14:paraId="0BBF8CB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业主大会筹备组应当对业主资料保密，不得将前款资料用于与业主大会筹备无关的活动。 </w:t>
      </w:r>
    </w:p>
    <w:p w14:paraId="4E86331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第十五条 业主大会筹备组应当自成立之日起六个月内，组织召开首次业主大会会议。 </w:t>
      </w:r>
    </w:p>
    <w:p w14:paraId="0D63587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业主大会筹备组履行下列职责： </w:t>
      </w:r>
    </w:p>
    <w:p w14:paraId="3746B0C4"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（一）确定首次业主大会会议召开的时间、地点、形式和内容； </w:t>
      </w:r>
    </w:p>
    <w:p w14:paraId="2DF8249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（二）拟订管理规约草案和业主大会议事规则草案； </w:t>
      </w:r>
    </w:p>
    <w:p w14:paraId="23A1C44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（三）确认业主身份，确定业主在首次业主大会会议上的投票权数； </w:t>
      </w:r>
    </w:p>
    <w:p w14:paraId="0FF47DF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（四）确定业主委员会委员候选人产生办法及名单； </w:t>
      </w:r>
    </w:p>
    <w:p w14:paraId="319124D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（五）召开首次业主大会会议的其他准备工作。 </w:t>
      </w:r>
    </w:p>
    <w:p w14:paraId="283F9AE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前款（一）至（四）项的内容应当在首次业主大会会议召开十五日前在物业管理区域的显著位置公告并书面通知全体业主。 </w:t>
      </w:r>
    </w:p>
    <w:p w14:paraId="2B269CB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第十六条 首次业主大会会议应当对管理规约、业主大会议事规则进行表决，并选举业主委员会。 </w:t>
      </w:r>
    </w:p>
    <w:p w14:paraId="0356B13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第十七条 管理规约应当对有关物业的使用、维护、管理，业主的共同利益，业主应当履行的义务，违反管理规约应当承担的责任等事项依法作出约定。管理规约对全体业主、物业使用人具有约束力。 </w:t>
      </w:r>
    </w:p>
    <w:p w14:paraId="2FD915D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业主大会议事规则应当就业主大会的议事方式、表决程序，业主委员会的组成、成员任期及职务终止等事项作出约定。 </w:t>
      </w:r>
    </w:p>
    <w:p w14:paraId="3627E64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第十八条 业主大会会议分为定期会议和临时会议。 </w:t>
      </w:r>
    </w:p>
    <w:p w14:paraId="33B9C70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业主大会定期会议应当按照业主大会议事规则的规定召开。 </w:t>
      </w:r>
    </w:p>
    <w:p w14:paraId="79140DF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经业主委员会决定，或者百分之二十以上的业主提议，业主委员会应当组织召开业主大会临时会议。 </w:t>
      </w:r>
    </w:p>
    <w:p w14:paraId="1169653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业主委员会不按照前两款规定组织召开业主大会定期会议、临时会议的，业主可以向物业所在地街道办事处、乡镇人民政府提出协助要求，街道办事处、乡镇人民政府应当协调组织召开。 </w:t>
      </w:r>
    </w:p>
    <w:p w14:paraId="135D0C1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第十九条 召开业主大会会议，应当于会议召开十五日前将会议时间、地点、议题和议程在物业管理区域的显著位置公告，并书面通知全体业主。 </w:t>
      </w:r>
    </w:p>
    <w:p w14:paraId="73A63DD3"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业主大会会议可以采用集体讨论的形式，也可以采用书面征求意见等形式。采用书面征求意见形式的，应将书面征求意见的结果在物业管理区域内公示三十日以上，业主有权查阅相关资料。 </w:t>
      </w:r>
    </w:p>
    <w:p w14:paraId="4B9EB59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第二十条 业主可以幢、单元或者楼层为单位，推选业主代表参加业主大会会议。 </w:t>
      </w:r>
    </w:p>
    <w:p w14:paraId="22A88DD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推选业主代表参加业主大会会议的，业主代表应当在参加业主大会会议三日前，就业主大会会议拟讨论的事项书面征求其所代表的业主意见；需要投票表决的，业主的赞同、反对及弃权的具体票数经本人签字后，由业主代表在业主大会投票时如实反映。 </w:t>
      </w:r>
    </w:p>
    <w:p w14:paraId="3757195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第二十一条 业主可以委托他人参加业主大会会议。业主委托他人参加业主大会会议的，应当出具书面委托书，载明委托事项、委托权限及期限。 </w:t>
      </w:r>
    </w:p>
    <w:p w14:paraId="2375334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第二十二条 业主大会决定筹集和使用专项维修资金、改建或者重建建筑物及其附属设施的，应当经专有部分占建筑物总面积三分之二以上的业主且占总人数三分之二以上的业主同意；决定其他有关共有和共同管理权利重大事项的，应当经专有部分占建筑物总面积过半数的业主且占总人数过半数的业主同意。面积和业主人数按照下列方式确定： </w:t>
      </w:r>
    </w:p>
    <w:p w14:paraId="623D9FA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（一）专有部分面积，按照建筑面积计算；建筑物总面积，按专有部分面积之和计算。 </w:t>
      </w:r>
    </w:p>
    <w:p w14:paraId="7122E0F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（二）建设单位已经出售的专有部分的业主人数，一户按一人计算；建设单位未出售的专有部分按一人计算；总人数，按照两者之和计算。 </w:t>
      </w:r>
    </w:p>
    <w:p w14:paraId="621C99D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第二十三条 业主大会会议表决采用记名投票的方式。 </w:t>
      </w:r>
    </w:p>
    <w:p w14:paraId="7E47166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任何人不得伪造业主选票、表决票、业主签名或者书面委托书。选票、表决票和书面委托书应当妥善保管，以备查询。 </w:t>
      </w:r>
    </w:p>
    <w:p w14:paraId="0834A32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第二十四条 业主委员会是业主大会的执行机构，履行下列职责： </w:t>
      </w:r>
    </w:p>
    <w:p w14:paraId="6663C85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（一）召集业主大会会议，向业主大会报告工作； </w:t>
      </w:r>
    </w:p>
    <w:p w14:paraId="1D097BC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（二）代表业主与业主大会决定选聘或者续聘的物业服务企业签订物业服务合同； </w:t>
      </w:r>
    </w:p>
    <w:p w14:paraId="0FDEA11E"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（三）及时了解业主、物业使用人的意见和建议，监督和协助物业服务企业履行物业服务合同； </w:t>
      </w:r>
    </w:p>
    <w:p w14:paraId="6AD7C03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（四）督促业主、物业使用人遵守管理规约，协调处理物业管理活动中的相关问题； </w:t>
      </w:r>
    </w:p>
    <w:p w14:paraId="71F68A7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（五）配合街道办事处、乡镇人民政府、居民委员会做好物业管理区域的社区建设工作； </w:t>
      </w:r>
    </w:p>
    <w:p w14:paraId="1A2A30B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（六）法律法规规定或者业主大会赋予的其他职责。 </w:t>
      </w:r>
    </w:p>
    <w:p w14:paraId="5F9C060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业主委员会对全体业主负责，接受业主监督。 </w:t>
      </w:r>
    </w:p>
    <w:p w14:paraId="7FA0AFD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第二十五条 业主委员会委员应当从具备以下条件的业主中选举产生： </w:t>
      </w:r>
    </w:p>
    <w:p w14:paraId="528758E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（一）具有完全民事行为能力； </w:t>
      </w:r>
    </w:p>
    <w:p w14:paraId="2D6B330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（二）遵纪守法，热心公益事业，责任心强，具有较强的公信力和组织能力； </w:t>
      </w:r>
    </w:p>
    <w:p w14:paraId="04912621"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（三）遵守管理规约，履行业主义务，按时交纳住宅专项维修资金和物业服务费用，无损害公共利益行为； </w:t>
      </w:r>
    </w:p>
    <w:p w14:paraId="4F70754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（四）本人及其近亲属未在为本物业管理区域提供物业服务的企业及其下属单位任职。 </w:t>
      </w:r>
    </w:p>
    <w:p w14:paraId="284F6AC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第二十六条 业主委员会一般由五至十五人的单数委员组成，每届任期不超过五年，可以连选连任，具体人数、任期由业主大会议事规则约定。业主委员会主任、副主任在业主委员会成员中推选产生。 </w:t>
      </w:r>
    </w:p>
    <w:p w14:paraId="09C0FDB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业主委员会委员候选人由业主联名推荐、业主自荐等方式产生。 </w:t>
      </w:r>
    </w:p>
    <w:p w14:paraId="4BD0F9C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业主委员会是否实行差额选举以及实行差额选举的差额比例由业主大会议事规则约定。 </w:t>
      </w:r>
    </w:p>
    <w:p w14:paraId="2B0BA4B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实行差额选举的，未当选业主委员会委员且得票数达到法定票数的候选人，可以按照得票顺序当选业主委员会候补委员。候补委员人数由业主大会议事规则约定。候补委员可以列席业主委员会会议，不具有表决权。 </w:t>
      </w:r>
    </w:p>
    <w:p w14:paraId="78BA83ED"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第二十七条 业主委员会应当自选举产生之日起三十日内，向物业所在地的区、县人民政府房地产行政主管部门和街道办事处、乡镇人民政府备案。备案时应提交以下材料： </w:t>
      </w:r>
    </w:p>
    <w:p w14:paraId="2664029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（一）管理规约、业主大会议事规则； </w:t>
      </w:r>
    </w:p>
    <w:p w14:paraId="65C3956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（二）业主大会的会议记录和会议决定； </w:t>
      </w:r>
    </w:p>
    <w:p w14:paraId="1B47354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（三）业主委员会委员（候补委员）名单及其基本情况。 </w:t>
      </w:r>
    </w:p>
    <w:p w14:paraId="15D3F31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物业所在地的区、县人民政府房地产行政主管部门应当在收到上述材料后五日内发出备案回执。 </w:t>
      </w:r>
    </w:p>
    <w:p w14:paraId="7F2143FE"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业主委员会收到备案回执后，应将备案情况告知物业服务企业，并在物业管理区域的显著位置公告。 </w:t>
      </w:r>
    </w:p>
    <w:p w14:paraId="3A3A5F8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备案的有关事项发生变更的，业主委员会应当自变更之日起十五日内书面报告物业所在地的区、县人民政府房地产行政主管部门和街道办事处、乡镇人民政府。 </w:t>
      </w:r>
    </w:p>
    <w:p w14:paraId="6C6FD2C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第二十八条 业主委员会凭物业所在地的区、县人民政府房地产行政主管部门的备案回执，向公安机关申请刻制印章，按照业主大会议事规则的规定和业主大会的决定使用。 </w:t>
      </w:r>
    </w:p>
    <w:p w14:paraId="18F5E52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第二十九条 业主委员会会议应当按照业主大会议事规则的规定定期召开。经三分之一以上业主委员会委员提议或者业主委员会主任认为有必要的，可以召开业主委员会会议。 </w:t>
      </w:r>
    </w:p>
    <w:p w14:paraId="2C63C56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业主委员会会议应当有过半数委员出席，作出决定必须经全体委员过半数同意，并在物业管理区域的显著位置公布。 </w:t>
      </w:r>
    </w:p>
    <w:p w14:paraId="0A98026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第三十条 业主委员会委员应当遵守法律法规和管理规约，不得有下列行为： </w:t>
      </w:r>
    </w:p>
    <w:p w14:paraId="04A07C3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（一）挪用、侵占业主共有财产； </w:t>
      </w:r>
    </w:p>
    <w:p w14:paraId="1BCAF5B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（二）索取、非法收受建设单位、物业服务企业或者有利害关系业主提供的利益或者报酬； </w:t>
      </w:r>
    </w:p>
    <w:p w14:paraId="544076B8"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（三）利用职务之便要求物业服务企业减免物业服务费； </w:t>
      </w:r>
    </w:p>
    <w:p w14:paraId="48174E81"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（四）违反物业服务合同拒不交纳物业服务费用； </w:t>
      </w:r>
    </w:p>
    <w:p w14:paraId="412B86A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（五）泄露业主资料或者将业主资料用于与物业管理无关的活动； </w:t>
      </w:r>
    </w:p>
    <w:p w14:paraId="3DD97BB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（六）其他损害业主共同利益或者可能影响其公正履行职责的行为。 </w:t>
      </w:r>
    </w:p>
    <w:p w14:paraId="5B6B635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业主委员会委员违反前款规定的，经业主委员会会议决定中止其委员职务，并提请业主大会会议决定终止其委员职务。 </w:t>
      </w:r>
    </w:p>
    <w:p w14:paraId="41CF986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第三十一条 业主委员会委员有下列情形之一的，其委员职务自行终止： </w:t>
      </w:r>
    </w:p>
    <w:p w14:paraId="5415F13E"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（一）因物业转让等原因不再是业主的； </w:t>
      </w:r>
    </w:p>
    <w:p w14:paraId="68D4CB3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（二）因疾病等原因丧失履行职责能力的； </w:t>
      </w:r>
    </w:p>
    <w:p w14:paraId="4684C1D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（三）任职期间被依法追究刑事责任的； </w:t>
      </w:r>
    </w:p>
    <w:p w14:paraId="6E0D2C2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（四）本人以书面形式向业主大会或者业主委员会提出辞职的； </w:t>
      </w:r>
    </w:p>
    <w:p w14:paraId="0A64706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（五）业主大会议事规则约定的其他情形。 </w:t>
      </w:r>
    </w:p>
    <w:p w14:paraId="4A37C50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第三十二条 业主委员会委员职务终止，有候补委员的，由候补委员依次递补。业主委员会应当及时将业主委员会委员职务终止和候补委员递补的情况在物业管理区域的显著位置公告。 </w:t>
      </w:r>
    </w:p>
    <w:p w14:paraId="588D7EB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职务终止的业主委员会委员应当自公告之日起三日内将其保管的属于业主大会、业主委员会所有的资料、印章等物品交回业主委员会。 </w:t>
      </w:r>
    </w:p>
    <w:p w14:paraId="47424981"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第三十三条 业主委员会委员缺员，由候补委员递补后仍不足五人，或者后期物业的业主入住后需增补业主委员会委员的，业主委员会应当组织召开业主大会会议补选业主委员会委员。 </w:t>
      </w:r>
    </w:p>
    <w:p w14:paraId="550AC7B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业主委员会委员集体辞职的，应当召开业主大会会议重新选举业主委员会。业主可以向物业所在地街道办事处、乡镇人民政府提出协助要求，街道办事处、乡镇人民政府应当给予协助。 </w:t>
      </w:r>
    </w:p>
    <w:p w14:paraId="199C4F8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第三十四条 业主委员会任期届满三个月前，应当组织召开业主大会会议选举产生新一届业主委员会。业主委员会任期届满仍未组织召开业主大会会议进</w:t>
      </w:r>
      <w:r w:rsidRPr="002E5F09">
        <w:rPr>
          <w:rFonts w:hint="eastAsia"/>
          <w:color w:val="333333"/>
        </w:rPr>
        <w:lastRenderedPageBreak/>
        <w:t xml:space="preserve">行换届选举的，业主可以向物业所在地街道办事处、乡镇人民政府提出协助要求，街道办事处、乡镇人民政府应当给予协助。 </w:t>
      </w:r>
    </w:p>
    <w:p w14:paraId="1CA3FA0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业主委员会应当在任期届满三日内，将属于业主大会、业主委员会的有关财物、文件资料、印章等移交给新一届业主委员会。 </w:t>
      </w:r>
    </w:p>
    <w:p w14:paraId="59BB0441"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业主委员会任期届满，不得继续履行职责。 </w:t>
      </w:r>
    </w:p>
    <w:p w14:paraId="769F102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第三十五条 业主委员会日常工作经费由全体业主承担，经费的筹集、管理和使用由业主大会决定。 </w:t>
      </w:r>
    </w:p>
    <w:p w14:paraId="4F3C4AA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业主委员会应当按季度在物业管理区域的显著位置公布工作经费的使用情况，接受业主监督。 </w:t>
      </w:r>
    </w:p>
    <w:p w14:paraId="57093E2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第四章 前期物业管理 </w:t>
      </w:r>
    </w:p>
    <w:p w14:paraId="18A1B18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第三十六条 前期物业管理阶段的住宅物业，建设单位应当通过招投标的方式选聘具有相应资质的物业服务企业进行前期物业管理服务，并签订书面的前期物业服务合同。投标人少于三个或者总建筑面积不超过五万平方米的住宅物业，经物业所在地的区、县人民政府房地产行政主管部门批准，可以采用协议方式选聘具有相应资质的物业服务企业。 </w:t>
      </w:r>
    </w:p>
    <w:p w14:paraId="0E23BE8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分期开发的物业划定为一个物业管理区域的，应当由同一物业服务企业提供服务。 </w:t>
      </w:r>
    </w:p>
    <w:p w14:paraId="0C5186B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物业服务企业应当于合同签订之日起十五日内将前期物业服务合同报物业所在地的区、县人民政府房地产行政主管部门和街道办事处、乡镇人民政府备案。 </w:t>
      </w:r>
    </w:p>
    <w:p w14:paraId="2EA987A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第三十七条 建设单位与物业买受人签订的商品房买卖合同，应当包含前期物业服务合同约定的内容，载明由物业买受人交纳的前期物业服务费的时间、标准和方式。 </w:t>
      </w:r>
    </w:p>
    <w:p w14:paraId="38C6BAF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实行政府指导价的前期物业服务费标准，应当按照政府指导价的有关规定执行。 </w:t>
      </w:r>
    </w:p>
    <w:p w14:paraId="3B0025C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第三十八条 建设单位应当按照不少于物业管理区域总建筑面积千分之二的比例，在物业管理区域内配置物业服务用房，最低不少于五十平方米，最高不</w:t>
      </w:r>
      <w:r w:rsidRPr="002E5F09">
        <w:rPr>
          <w:rFonts w:hint="eastAsia"/>
          <w:color w:val="333333"/>
        </w:rPr>
        <w:lastRenderedPageBreak/>
        <w:t xml:space="preserve">超过三百平方米；其中，业主委员会办公用房最低不少于十平方米，最高不超过六十平方米。分期开发建设的物业，建设单位应当在先期开发的区域按照不少于先期开发房屋建筑面积千分之二的比例配置物业服务用房。 </w:t>
      </w:r>
    </w:p>
    <w:p w14:paraId="0FB6CB3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物业服务用房应当为地面以上的独立成套装修房屋，具备水、电使用功能；没有配置电梯的物业，物业服务用房所在楼层不得高于四层。 </w:t>
      </w:r>
    </w:p>
    <w:p w14:paraId="729DE69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物业服务用房的所有权依法属于全体业主，专用于物业管理服务工作，不得挪作他用。 </w:t>
      </w:r>
    </w:p>
    <w:p w14:paraId="2EA4669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第三十九条 县级以上人民政府城乡规划行政主管部门应当在审批建设工程规划许可证时，按前条规定明确物业服务用房的位置和面积。建设单位应当在商品房预售时予以公布。 </w:t>
      </w:r>
    </w:p>
    <w:p w14:paraId="7400244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县级以上人民政府房地产行政主管部门应当在办理所有权初始登记时，在房地产登记簿中注明物业服务用房面积和房号以及物业的其他共有部分。业主有权查询。 </w:t>
      </w:r>
    </w:p>
    <w:p w14:paraId="447D13A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第四十条 建设单位在交付物业前，应当对物业服务用房、共用场地、共用设施设备配置独立的水电气计量器具。 </w:t>
      </w:r>
    </w:p>
    <w:p w14:paraId="0D67054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第四十一条 物业买受人应当在建设单位交付物业后按照商品房买卖合同的约定交纳物业服务费用。 </w:t>
      </w:r>
    </w:p>
    <w:p w14:paraId="4442E71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物业管理区域尚未出售或者已出售但尚未交付给物业买受人的物业，其物业服务费用由建设单位按照该物业区域同类物业的标准全额交纳。 </w:t>
      </w:r>
    </w:p>
    <w:p w14:paraId="55A9075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建设单位出售物业时，不得承诺或者约定减免物业服务费用。建设单位已经承诺或者约定减免的物业服务费用，由建设单位承担。 </w:t>
      </w:r>
    </w:p>
    <w:p w14:paraId="508BA391"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第四十二条 物业服务企业承接物业时，应当对物业共用部位、共用设施设备进行查验。 </w:t>
      </w:r>
    </w:p>
    <w:p w14:paraId="180EE16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在办理物业承接验收手续时，建设单位应当向物业服务企业移交下列资料： </w:t>
      </w:r>
    </w:p>
    <w:p w14:paraId="0DE9B2D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（一）物业的报建、批准文件，竣工总平面、单体建筑、结构、设备竣工图，配套设施、地下管网工程竣工图等竣工验收资料； </w:t>
      </w:r>
    </w:p>
    <w:p w14:paraId="597F9396"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（二）设施设备买卖合同复印件及安装、使用和维护保养等技术资料； </w:t>
      </w:r>
    </w:p>
    <w:p w14:paraId="0E4DD06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（三）物业质量保修文件和物业使用说明文件； </w:t>
      </w:r>
    </w:p>
    <w:p w14:paraId="5A40393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（四）物业管理区域内各类建筑物、场地、设施设备的清单； </w:t>
      </w:r>
    </w:p>
    <w:p w14:paraId="6CDF9EE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（五）物业及配套设施的产权清单； </w:t>
      </w:r>
    </w:p>
    <w:p w14:paraId="59DF553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（六）物业服务用房的清单； </w:t>
      </w:r>
    </w:p>
    <w:p w14:paraId="67D5D8D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（七）物业的使用、维护、管理必需的其他资料。 </w:t>
      </w:r>
    </w:p>
    <w:p w14:paraId="11ED1F4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建设单位、物业服务企业不得泄露业主资料，物业服务企业不得将业主资料用于与物业管理服务无关的活动。在前期物业服务合同终止时，物业服务企业应当将前款资料移交给业主委员会。 </w:t>
      </w:r>
    </w:p>
    <w:p w14:paraId="50D5B8D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第四十三条 物业服务企业应当听取业主、物业使用人对物业管理服务的意见和建议，及时处理业主投诉，改进物业管理服务。 </w:t>
      </w:r>
    </w:p>
    <w:p w14:paraId="3220E5F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企业不及时处理业主的投诉的，居民委员会、街道办事处、乡镇人民政府、物业所在地的区、县人民政府房地产行政主管部门应当及时协调处理；对物业服务企业损害业主、物业使用人合法权益的，物业所在地的区、县人民政府房地产行政主管部门应当责令其限期整改，物业服务企业应当按期整改。 </w:t>
      </w:r>
    </w:p>
    <w:p w14:paraId="33236171"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第五章 物业管理服务 </w:t>
      </w:r>
    </w:p>
    <w:p w14:paraId="6F5DF9A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第四十四条 业主大会成立后，业主委员会应当与业主大会选聘或者续聘的物业服务企业签订物业服务合同。签订合同时，业主委员会应当出具业主大会选聘或者续聘物业服务企业的决定和业主委员会的合法有效证明。 </w:t>
      </w:r>
    </w:p>
    <w:p w14:paraId="0340429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合同应当对物业管理范围、物业管理服务事项、服务标准、服务费用、双方的权利义务、专项维修资金的管理与使用、物业服务用房的使用、共用部位和共用设施设备的管理使用、合同期限、物业服务企业的退出、资料的移交、违约责任等内容进行约定。 </w:t>
      </w:r>
    </w:p>
    <w:p w14:paraId="534714C9"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物业服务企业应当于合同签订之日起十五日内将物业服务合同报物业所在地的区、县人民政府房地产行政主管部门和街道办事处、乡镇人民政府备案。 </w:t>
      </w:r>
    </w:p>
    <w:p w14:paraId="68F547E0"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第四十五条 物业服务企业应当按照法律法规的规定和物业服务合同的约定，为业主提供服务，并配合政府有关部门、街道办事处、乡镇人民政府开展社区服务和社区文化活动。 </w:t>
      </w:r>
    </w:p>
    <w:p w14:paraId="24D3399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第四十六条 物业服务企业应当明码标价，将服务内容、服务标准以及收费项目、收费标准等有关情况在物业管理区域的显著位置进行公示。 </w:t>
      </w:r>
    </w:p>
    <w:p w14:paraId="565507D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物业服务企业可以根据业主的委托提供物业服务合同约定以外的服务项目，服务报酬由双方协商确定。 </w:t>
      </w:r>
    </w:p>
    <w:p w14:paraId="171A562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第四十七条 业主应当按照物业服务合同的约定，按时交纳物业服务费用；物业产权转移时，业主应当与物业服务企业结清物业服务费用。 </w:t>
      </w:r>
    </w:p>
    <w:p w14:paraId="68675BC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第四十八条 物业管理区域内，供水、供电、供气、通信、有线电视等单位应当服务到最终用户，并向最终用户收取有关费用。 </w:t>
      </w:r>
    </w:p>
    <w:p w14:paraId="60398E3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第四十九条 物业服务收费实行酬金制的，物业服务企业应当向业主大会或者全体业主公布物业服务资金年度预决算，并每年不少于一次公布物业服务资金的收支情况。业主委员会可以聘请专业机构对物业服务资金的收支情况进行审计。 </w:t>
      </w:r>
    </w:p>
    <w:p w14:paraId="1B114CB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物业服务企业应当定期公布共用场地、共用设施设备产生的水电用量、单价、金额，按照实际费用和约定的方式向全体业主合理分摊。没有约定或者约定不明确的，按照业主专有部分占建筑物总面积的比例分摊。 </w:t>
      </w:r>
    </w:p>
    <w:p w14:paraId="01B8CA9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业主或者业主大会对公布的物业服务资金年度预决算和物业服务资金的收支情况，以及共用场地、共用设施设备产生的水电费的分摊情况提出异议时，物业服务企业应当及时答复。 </w:t>
      </w:r>
    </w:p>
    <w:p w14:paraId="293FFE7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第五十条 物业服务合同期限届满三个月前，业主委员会应当组织召开业主大会决定选聘或者续聘物业服务企业，并将决定书面告知物业服务企业；物业服务企业决定不再续签物业服务合同的，应当在物业服务合同期限届满三个月前书面告知业主委员会。 </w:t>
      </w:r>
    </w:p>
    <w:p w14:paraId="1711A9E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业主大会决定续聘的，业主委员会应当在物业服务合同期限届满一个月前与物业服务企业续签物业服务合同。 </w:t>
      </w:r>
    </w:p>
    <w:p w14:paraId="1BB07DEE"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业主大会决定选聘新的物业服务企业的，原物业服务企业应当在物业服务合同终止之日起十五日内退出物业管理区域。 </w:t>
      </w:r>
    </w:p>
    <w:p w14:paraId="5CDBD9F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物业服务合同期限届满，业主大会没有作出选聘或者续聘决定，原物业服务企业自愿按照原合同约定继续提供服务的，物业服务合同自动延续至业主大会作出选聘或者续聘决定为止。 </w:t>
      </w:r>
    </w:p>
    <w:p w14:paraId="7945D60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第五十一条 物业服务企业退出时，应当向业主委员会移交其合法占有的下列资料和财物，并配合新的物业服务企业做好交接工作： </w:t>
      </w:r>
    </w:p>
    <w:p w14:paraId="072FFF8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（一）第四十二条规定的资料； </w:t>
      </w:r>
    </w:p>
    <w:p w14:paraId="576B31D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（二）物业服务用房； </w:t>
      </w:r>
    </w:p>
    <w:p w14:paraId="4664D83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（三）物业管理服务期间改造、维修、保养有关物业形成的技术资料； </w:t>
      </w:r>
    </w:p>
    <w:p w14:paraId="25C82D5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（四）物业管理服务期间配置的固定设施设备； </w:t>
      </w:r>
    </w:p>
    <w:p w14:paraId="0B7F6D1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（五）其他应当移交的财物、资料。 </w:t>
      </w:r>
    </w:p>
    <w:p w14:paraId="3289F8E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第五十二条 业主委员会应当督促物业服务企业按照物业服务合同的约定做好物业管理服务，协调、处理业主、物业使用人对物业管理服务的投诉。 </w:t>
      </w:r>
    </w:p>
    <w:p w14:paraId="721FA4E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业主、物业使用人、业主委员会和物业服务企业对于物业管理服务有争议的，可以向物业所在地的区、县人民政府房地产行政主管部门、街道办事处、乡镇人民政府、居民委员会申请协调处理。 </w:t>
      </w:r>
    </w:p>
    <w:p w14:paraId="430698C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业主、物业使用人、业主委员会和物业服务企业对有关物业服务收费有争议的，可以向物业所在地价格行政主管部门申请协调处理。 </w:t>
      </w:r>
    </w:p>
    <w:p w14:paraId="6F1FAFD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第六章 物业的使用和维护 </w:t>
      </w:r>
    </w:p>
    <w:p w14:paraId="2DA9584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第五十三条 物业管理区域内按照规划建设的公共建筑和共用设施，不得擅自改变用途。 </w:t>
      </w:r>
    </w:p>
    <w:p w14:paraId="54AD0DE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任何人不得擅自占用、挖掘物业管理区域的道路、场地，损害业主的共同利益。 </w:t>
      </w:r>
    </w:p>
    <w:p w14:paraId="0DFA92BD"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利用物业管理区域属于业主共有的道路、绿地或者其他场地作为停放车辆的车位或者利用物业共用部位、共用设施设备进行经营的，应当征得相关业主和业主大会的同意，并依法办理相关手续。所得收益依法归全体业主共有。 </w:t>
      </w:r>
    </w:p>
    <w:p w14:paraId="60DC04E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第五十四条 物业管理区域内，规划用于停放汽车的车位、车库，应当首先满足本区域业主的需要。 </w:t>
      </w:r>
    </w:p>
    <w:p w14:paraId="73B4B3C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管理区域内规划用于停放汽车的车位、车库，建设单位应当首先出租给本区域业主、物业使用人。在满足本区域业主、物业使用人需要后，建设单位将车位、车库出租给本区域业主、物业使用人以外的其他人的，其</w:t>
      </w:r>
      <w:hyperlink r:id="rId11" w:tgtFrame="_blank" w:tooltip="租赁合同" w:history="1">
        <w:r w:rsidRPr="002E5F09">
          <w:rPr>
            <w:rStyle w:val="a7"/>
            <w:rFonts w:hint="eastAsia"/>
          </w:rPr>
          <w:t>租赁合同</w:t>
        </w:r>
      </w:hyperlink>
      <w:r w:rsidRPr="002E5F09">
        <w:rPr>
          <w:rFonts w:hint="eastAsia"/>
          <w:color w:val="333333"/>
        </w:rPr>
        <w:t xml:space="preserve">期限不得超过六个月。 </w:t>
      </w:r>
    </w:p>
    <w:p w14:paraId="766203C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建设单位依法取得车位、车库权属登记后方能出售车位、车库。建设单位应当在出售车位、车库一个月前，以书面形式告知本区域全体业主，并在物业管理区域的显著位置公示拟出售车位、车库的产权证明文件和出售价格。拟出售车位、车库数量少于本区域房屋套数时，每户业主只能购买一个车位、车库。 </w:t>
      </w:r>
    </w:p>
    <w:p w14:paraId="2936E5F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第五十五条 物业管理区域内禁止下列行为： </w:t>
      </w:r>
    </w:p>
    <w:p w14:paraId="3A203EDE"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（一）损坏或者擅自变动房屋承重结构、主体结构； </w:t>
      </w:r>
    </w:p>
    <w:p w14:paraId="0218AF3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（二）违反法律法规以及管理规约，改变房屋用途，将住宅改变为经营性用房； </w:t>
      </w:r>
    </w:p>
    <w:p w14:paraId="08062E9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（三）将没有防水要求的房间或者阳台改为卫生间、厨房，或者将卫生间改在下层住户的卧室、起居室（厅）、书房和厨房的上方； </w:t>
      </w:r>
    </w:p>
    <w:p w14:paraId="7036226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（四）破坏或者擅自改变房屋外观； </w:t>
      </w:r>
    </w:p>
    <w:p w14:paraId="67D1FE0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（五）违法搭建建筑物、构筑物； </w:t>
      </w:r>
    </w:p>
    <w:p w14:paraId="7E0B4DF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（六）损坏或者擅自占用、改建物业共用部位； </w:t>
      </w:r>
    </w:p>
    <w:p w14:paraId="12BA435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（七）损坏或者擅自占用、移装共用设施设备； </w:t>
      </w:r>
    </w:p>
    <w:p w14:paraId="0EB60EF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（八）损毁树木、园林； </w:t>
      </w:r>
    </w:p>
    <w:p w14:paraId="7969C417"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（九）存放不符合安全标准的易燃、易爆、剧毒、放射性等危险性物品，存放、铺设超负荷物品； </w:t>
      </w:r>
    </w:p>
    <w:p w14:paraId="6994B1C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（十）乱丢垃圾，高空抛物； </w:t>
      </w:r>
    </w:p>
    <w:p w14:paraId="0875BA4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（十一）发出超过规定标准的噪声或者影响邻居采光、通风； </w:t>
      </w:r>
    </w:p>
    <w:p w14:paraId="2778D1A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（十二）法律法规和管理规约禁止的其他行为。 </w:t>
      </w:r>
    </w:p>
    <w:p w14:paraId="610E9CB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管理区域内发生上述行为时，业主、物业使用人有权投诉、举报，物业服务企业、业主委员会应当根据物业服务合同或者管理规约及时予以劝阻、制止；劝阻、制止无效的，物业服务企业、业主委员会应当及时报告有关行政主管部门，有关部门应当依法及时处理，相关业主和物业使用人应当积极予以配合。 </w:t>
      </w:r>
    </w:p>
    <w:p w14:paraId="089E5400"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第五十六条 物业共用部位、共用设施设备维修、更新时，相关业主、物业使用人应当予以配合。因相关业主、物业使用人阻挠维修、更新，造成其他业主、物业使用人财产损失的，责任人应当予以赔偿。 </w:t>
      </w:r>
    </w:p>
    <w:p w14:paraId="3D0936B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因物业共用部位、共用设施设备维修、更新等原因，造成房屋、设施设备等损害的，责任人应当予以恢复原状或者赔偿。 </w:t>
      </w:r>
    </w:p>
    <w:p w14:paraId="2585564A"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第五十七条 业主转让或者出租物业时，应当将管理规约内容、物业服务费用标准等事项告知受让人或者承租人，并自物业转让合同或者租赁合同签订之日起十五日内，将物业转让或者出租情况告知业主委员会和物业服务企业。 </w:t>
      </w:r>
    </w:p>
    <w:p w14:paraId="074C0AC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第五十八条 住宅物业、住宅小区内的非住宅物业或者与单幢住宅楼结构相连的非住宅物业的业主，应当按照国家规定交存住宅专项维修资金。 </w:t>
      </w:r>
    </w:p>
    <w:p w14:paraId="0B457EF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住宅专项维修资金实行专户存储、专款专用、业主决策、政府监督的原则。 </w:t>
      </w:r>
    </w:p>
    <w:p w14:paraId="0424459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住宅专项维修资金专户以物业管理区域为单位设账，并按房屋户门号设分户账；未划定物业管理区域的，以幢为单位设账，按房屋户门号设分户账。 </w:t>
      </w:r>
    </w:p>
    <w:p w14:paraId="7E8F4BE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住宅专项维修资金属于业主所有，专项用于物业保修期满后物业共用部位、共用设施设备的维修和更新、改造，不得挪作他用。 </w:t>
      </w:r>
    </w:p>
    <w:p w14:paraId="5A5F119D"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第五十九条 业主转让物业时，其交存的住宅专项维修资金余额不予退还，一并转让给新业主。 </w:t>
      </w:r>
    </w:p>
    <w:p w14:paraId="0C339F43"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第六十条 共有物业的维修、更新、改造费用，由共有该物业的业主按照各自拥有的物业专有部分建筑面积比例分摊。 </w:t>
      </w:r>
    </w:p>
    <w:p w14:paraId="33717E0B"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第六十一条 物业保修期内发生的维修费用，由建设单位承担，不得从住宅专项维修资金中列支。 </w:t>
      </w:r>
    </w:p>
    <w:p w14:paraId="23FD486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物业管理区域内依法应当由供水、供电、供气、通讯、有线电视等单位承担的相关管线和设施设备的维修、养护费用，不得从住宅专项维修资金中列支。 </w:t>
      </w:r>
    </w:p>
    <w:p w14:paraId="46CEB00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第七章 法律责任 </w:t>
      </w:r>
    </w:p>
    <w:p w14:paraId="0243702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第六十二条 建设单位未按照本条例第十二条规定向物业所在地街道办事处、乡镇人民政府报告并在物业管理区域公告的，或者未按照本条例第十四条规定向业主大会筹备组提供相关文件资料的，由物业所在地县级以上人民政府房地产行政主管部门责令限期改正；逾期不改正的，可以处五万元以下的罚款。 </w:t>
      </w:r>
    </w:p>
    <w:p w14:paraId="70336FA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建设单位未按照本条例第三十八条规定提供物业服务用房的，由县级以上人民政府房地产行政主管部门责令限期提供；逾期不提供的，责令向业主大会交纳相应价款，用于解决物业服务用房，没收违法所得，并处十万元以上五十万元以下的罚款。 </w:t>
      </w:r>
    </w:p>
    <w:p w14:paraId="005006F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第六十三条 物业服务企业有下列情形之一的，由县级以上人民政府房地产行政主管部门按照以下规定予以处罚： </w:t>
      </w:r>
    </w:p>
    <w:p w14:paraId="1927BDF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业主大会决定选聘新的物业服务企业后，原物业服务企业不按规定退出物业管理区域的，责令限期退出；逾期拒不退出的，处五万元以上十五万元以下的罚款，并由颁发其资质证书的房地产行政主管部门吊销其资质证书； </w:t>
      </w:r>
    </w:p>
    <w:p w14:paraId="24AEB7B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（二）损毁或者破坏属于全体业主的档案资料、财物和共用设施设备的，可处五万元以上二十万元以下的罚款。 </w:t>
      </w:r>
    </w:p>
    <w:p w14:paraId="5DC9F425"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物业服务企业违反本条例第三十七条第二款规定，擅自提高收费标准，增加收费项目的，由县级以上人民政府价格行政主管部门根据有关法律法规的规定予以处罚。 </w:t>
      </w:r>
    </w:p>
    <w:p w14:paraId="27A8229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第六十四条 物业服务企业人员对业主或者物业使用人采取人身、财产侵害等行为的，应当依法承担民事责任；对违反治安管理的行为，依照《中华人民共和国治安管理处罚法》予以处罚；构成犯罪的，依法追究刑事责任。 </w:t>
      </w:r>
    </w:p>
    <w:p w14:paraId="7844751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第六十五条 业主委员会作出的决定违反法律法规规定或者业主大会决定，给业主、物业服务企业造成损害的，由签字同意该决定的业主委员会委员承担民事责任。 </w:t>
      </w:r>
    </w:p>
    <w:p w14:paraId="754DCD7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业主委员会违反法律法规规定，严重侵害业主合法权益或者严重影响公共秩序的，由政府有关部门依法追究责任。 </w:t>
      </w:r>
    </w:p>
    <w:p w14:paraId="44CF8E9E"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第六十六条 业主委员会委员违反本条例第三十条规定的，由县级以上人民政府相关行政主管部门依法处理，并在其物业管理区域内予以通报；构成犯罪的，依法追究刑事责任。 </w:t>
      </w:r>
    </w:p>
    <w:p w14:paraId="699F152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业主委员会委员职务终止后未将其保管的属于业主大会、业主委员会所有的资料、印章等物品交回业主委员会，业主委员会任期届满后未及时将有关财物、文件资料、印章等移交新一届业主委员会的，由县级以上人民政府房地产行政主管部门责令限期改正，并给予警告。 </w:t>
      </w:r>
    </w:p>
    <w:p w14:paraId="16FB0CC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第六十七条 违反本条例规定，泄露业主资料或者将业主资料用于与物业管理服务无关的活动的，依法追究法律责任。 </w:t>
      </w:r>
    </w:p>
    <w:p w14:paraId="3826DE94"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第六十八条 违反本条例第五十五条规定，给他人造成损害的，依法承担民事责任，并由有关行政主管部门按照下列规定予以查处；构成犯罪的，依法追究刑事责任： </w:t>
      </w:r>
    </w:p>
    <w:p w14:paraId="46359FE5"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（一）违反第一项规定的，由县级以上人民政府建设行政主管部门责令限期改正，处五万元以上十万元以下的罚款。 </w:t>
      </w:r>
    </w:p>
    <w:p w14:paraId="1243DCA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（二）违反第二项、第四项、第五项规定的，由县级以上人民政府城乡规划行政主管部门依照有关法律法规的规定查处。 </w:t>
      </w:r>
    </w:p>
    <w:p w14:paraId="50749895" w14:textId="77777777" w:rsidR="00E20A30" w:rsidRPr="002E5F09" w:rsidRDefault="00E20A30" w:rsidP="00E20A30">
      <w:pPr>
        <w:pStyle w:val="a8"/>
        <w:spacing w:line="390" w:lineRule="atLeast"/>
        <w:rPr>
          <w:rFonts w:hint="eastAsia"/>
          <w:color w:val="333333"/>
        </w:rPr>
      </w:pPr>
      <w:r w:rsidRPr="002E5F09">
        <w:rPr>
          <w:rFonts w:hint="eastAsia"/>
          <w:color w:val="333333"/>
        </w:rPr>
        <w:lastRenderedPageBreak/>
        <w:t xml:space="preserve">　　（三）违反第三项规定的，由县级以上人民政府建设行政主管部门责令限期拆除，并对业主、物业使用人处一千元以上五千元以下的罚款，对装饰装修企业处五千元以上五万元以下的罚款；逾期未拆除的，县级以上人民政府建设行政主管部门可以申请人</w:t>
      </w:r>
      <w:hyperlink r:id="rId12" w:tgtFrame="_blank" w:tooltip="民法" w:history="1">
        <w:r w:rsidRPr="002E5F09">
          <w:rPr>
            <w:rStyle w:val="a7"/>
            <w:rFonts w:hint="eastAsia"/>
          </w:rPr>
          <w:t>民法</w:t>
        </w:r>
      </w:hyperlink>
      <w:r w:rsidRPr="002E5F09">
        <w:rPr>
          <w:rFonts w:hint="eastAsia"/>
          <w:color w:val="333333"/>
        </w:rPr>
        <w:t xml:space="preserve">院强制执行。 </w:t>
      </w:r>
    </w:p>
    <w:p w14:paraId="240E6286"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（四）违反第六项、第七项规定的，由县级以上人民政府房地产行政主管部门责令限期改正，给予警告；对个人可以处一万元以下的罚款；对单位可以处二十万元以下的罚款。 </w:t>
      </w:r>
    </w:p>
    <w:p w14:paraId="56E672B7"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（五）违反第八项、第九项、第十项、第十一项、第十二项规定的，由相关行政主管部门依法查处。 </w:t>
      </w:r>
    </w:p>
    <w:p w14:paraId="61CBAD9F"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第六十九条 县级以上人民政府房地产行政主管部门、街道办事处、乡镇人民政府以及其他有关行政管理部门的工作人员利用职务上的便利，收受他人财物或者其他好处，不依法履行监督管理职责，或者发现违法行为不予查处，尚未构成犯罪的，依法给予处分；构成犯罪的，依法追究刑事责任。 </w:t>
      </w:r>
    </w:p>
    <w:p w14:paraId="5DD0901D"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第八章 附则 </w:t>
      </w:r>
    </w:p>
    <w:p w14:paraId="2535A332"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第七十条 本条例所称共用部位，是指属于业主共有共用的房屋主体承重结构部位（包括基础、内外承重墙体、柱、梁、楼板、屋面等）、走廊通道、楼梯间、电梯井、物业服务用房，以及房屋外墙面等。 </w:t>
      </w:r>
    </w:p>
    <w:p w14:paraId="15C275E8"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本条例所称共用设施设备，是指物业区域内供排水管道、水箱、加压水泵、电梯、天线、照明设施、供电线路、煤气（天燃气）管道、消防设施、沟渠、池、井、公益性文体等设施设备。 </w:t>
      </w:r>
    </w:p>
    <w:p w14:paraId="6031F65C" w14:textId="77777777" w:rsidR="00E20A30" w:rsidRPr="002E5F09" w:rsidRDefault="00E20A30" w:rsidP="00E20A30">
      <w:pPr>
        <w:pStyle w:val="a8"/>
        <w:spacing w:line="390" w:lineRule="atLeast"/>
        <w:rPr>
          <w:rFonts w:hint="eastAsia"/>
          <w:color w:val="333333"/>
        </w:rPr>
      </w:pPr>
      <w:r w:rsidRPr="002E5F09">
        <w:rPr>
          <w:rFonts w:hint="eastAsia"/>
          <w:color w:val="333333"/>
        </w:rPr>
        <w:t xml:space="preserve">　　第七十一条 本条例自2009年3月1日起施行。</w:t>
      </w:r>
    </w:p>
    <w:p w14:paraId="54BBF769" w14:textId="77777777" w:rsidR="000E4865" w:rsidRPr="002E5F09" w:rsidRDefault="000E4865">
      <w:pPr>
        <w:rPr>
          <w:rFonts w:ascii="宋体" w:eastAsia="宋体" w:hAnsi="宋体"/>
          <w:sz w:val="24"/>
          <w:szCs w:val="24"/>
        </w:rPr>
      </w:pPr>
    </w:p>
    <w:sectPr w:rsidR="000E4865" w:rsidRPr="002E5F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AFC5" w14:textId="77777777" w:rsidR="00B2484E" w:rsidRDefault="00B2484E" w:rsidP="00E20A30">
      <w:r>
        <w:separator/>
      </w:r>
    </w:p>
  </w:endnote>
  <w:endnote w:type="continuationSeparator" w:id="0">
    <w:p w14:paraId="737C528B" w14:textId="77777777" w:rsidR="00B2484E" w:rsidRDefault="00B2484E" w:rsidP="00E2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E4CD" w14:textId="77777777" w:rsidR="00B2484E" w:rsidRDefault="00B2484E" w:rsidP="00E20A30">
      <w:r>
        <w:separator/>
      </w:r>
    </w:p>
  </w:footnote>
  <w:footnote w:type="continuationSeparator" w:id="0">
    <w:p w14:paraId="79ED6146" w14:textId="77777777" w:rsidR="00B2484E" w:rsidRDefault="00B2484E" w:rsidP="00E20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65"/>
    <w:rsid w:val="000E4865"/>
    <w:rsid w:val="002E5F09"/>
    <w:rsid w:val="00B2484E"/>
    <w:rsid w:val="00E2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3D392A-563A-43F2-B78E-878A9AC5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A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0A30"/>
    <w:rPr>
      <w:sz w:val="18"/>
      <w:szCs w:val="18"/>
    </w:rPr>
  </w:style>
  <w:style w:type="paragraph" w:styleId="a5">
    <w:name w:val="footer"/>
    <w:basedOn w:val="a"/>
    <w:link w:val="a6"/>
    <w:uiPriority w:val="99"/>
    <w:unhideWhenUsed/>
    <w:rsid w:val="00E20A30"/>
    <w:pPr>
      <w:tabs>
        <w:tab w:val="center" w:pos="4153"/>
        <w:tab w:val="right" w:pos="8306"/>
      </w:tabs>
      <w:snapToGrid w:val="0"/>
      <w:jc w:val="left"/>
    </w:pPr>
    <w:rPr>
      <w:sz w:val="18"/>
      <w:szCs w:val="18"/>
    </w:rPr>
  </w:style>
  <w:style w:type="character" w:customStyle="1" w:styleId="a6">
    <w:name w:val="页脚 字符"/>
    <w:basedOn w:val="a0"/>
    <w:link w:val="a5"/>
    <w:uiPriority w:val="99"/>
    <w:rsid w:val="00E20A30"/>
    <w:rPr>
      <w:sz w:val="18"/>
      <w:szCs w:val="18"/>
    </w:rPr>
  </w:style>
  <w:style w:type="character" w:styleId="a7">
    <w:name w:val="Hyperlink"/>
    <w:basedOn w:val="a0"/>
    <w:uiPriority w:val="99"/>
    <w:semiHidden/>
    <w:unhideWhenUsed/>
    <w:rsid w:val="00E20A30"/>
    <w:rPr>
      <w:strike w:val="0"/>
      <w:dstrike w:val="0"/>
      <w:color w:val="333333"/>
      <w:u w:val="none"/>
      <w:effect w:val="none"/>
    </w:rPr>
  </w:style>
  <w:style w:type="paragraph" w:styleId="a8">
    <w:name w:val="Normal (Web)"/>
    <w:basedOn w:val="a"/>
    <w:uiPriority w:val="99"/>
    <w:semiHidden/>
    <w:unhideWhenUsed/>
    <w:rsid w:val="00E20A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18515">
      <w:bodyDiv w:val="1"/>
      <w:marLeft w:val="0"/>
      <w:marRight w:val="0"/>
      <w:marTop w:val="0"/>
      <w:marBottom w:val="0"/>
      <w:divBdr>
        <w:top w:val="none" w:sz="0" w:space="0" w:color="auto"/>
        <w:left w:val="none" w:sz="0" w:space="0" w:color="auto"/>
        <w:bottom w:val="none" w:sz="0" w:space="0" w:color="auto"/>
        <w:right w:val="none" w:sz="0" w:space="0" w:color="auto"/>
      </w:divBdr>
      <w:divsChild>
        <w:div w:id="279725807">
          <w:marLeft w:val="0"/>
          <w:marRight w:val="0"/>
          <w:marTop w:val="0"/>
          <w:marBottom w:val="0"/>
          <w:divBdr>
            <w:top w:val="none" w:sz="0" w:space="0" w:color="auto"/>
            <w:left w:val="none" w:sz="0" w:space="0" w:color="auto"/>
            <w:bottom w:val="none" w:sz="0" w:space="0" w:color="auto"/>
            <w:right w:val="none" w:sz="0" w:space="0" w:color="auto"/>
          </w:divBdr>
          <w:divsChild>
            <w:div w:id="1644122622">
              <w:marLeft w:val="0"/>
              <w:marRight w:val="0"/>
              <w:marTop w:val="0"/>
              <w:marBottom w:val="0"/>
              <w:divBdr>
                <w:top w:val="none" w:sz="0" w:space="0" w:color="auto"/>
                <w:left w:val="none" w:sz="0" w:space="0" w:color="auto"/>
                <w:bottom w:val="none" w:sz="0" w:space="0" w:color="auto"/>
                <w:right w:val="none" w:sz="0" w:space="0" w:color="auto"/>
              </w:divBdr>
              <w:divsChild>
                <w:div w:id="300185824">
                  <w:marLeft w:val="0"/>
                  <w:marRight w:val="0"/>
                  <w:marTop w:val="0"/>
                  <w:marBottom w:val="0"/>
                  <w:divBdr>
                    <w:top w:val="none" w:sz="0" w:space="0" w:color="auto"/>
                    <w:left w:val="none" w:sz="0" w:space="0" w:color="auto"/>
                    <w:bottom w:val="none" w:sz="0" w:space="0" w:color="auto"/>
                    <w:right w:val="none" w:sz="0" w:space="0" w:color="auto"/>
                  </w:divBdr>
                  <w:divsChild>
                    <w:div w:id="958485710">
                      <w:marLeft w:val="0"/>
                      <w:marRight w:val="0"/>
                      <w:marTop w:val="0"/>
                      <w:marBottom w:val="0"/>
                      <w:divBdr>
                        <w:top w:val="none" w:sz="0" w:space="0" w:color="auto"/>
                        <w:left w:val="none" w:sz="0" w:space="0" w:color="auto"/>
                        <w:bottom w:val="none" w:sz="0" w:space="0" w:color="auto"/>
                        <w:right w:val="none" w:sz="0" w:space="0" w:color="auto"/>
                      </w:divBdr>
                      <w:divsChild>
                        <w:div w:id="2026318335">
                          <w:marLeft w:val="0"/>
                          <w:marRight w:val="0"/>
                          <w:marTop w:val="0"/>
                          <w:marBottom w:val="0"/>
                          <w:divBdr>
                            <w:top w:val="single" w:sz="6" w:space="0" w:color="E3E3E3"/>
                            <w:left w:val="single" w:sz="6" w:space="12" w:color="E3E3E3"/>
                            <w:bottom w:val="single" w:sz="6" w:space="8" w:color="E3E3E3"/>
                            <w:right w:val="single" w:sz="6" w:space="11" w:color="E3E3E3"/>
                          </w:divBdr>
                          <w:divsChild>
                            <w:div w:id="7357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web/232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lawedu.com" TargetMode="External"/><Relationship Id="rId12" Type="http://schemas.openxmlformats.org/officeDocument/2006/relationships/hyperlink" Target="http://www.chinalawedu.com/web/232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lawedu.com/web/23250/" TargetMode="External"/><Relationship Id="rId11" Type="http://schemas.openxmlformats.org/officeDocument/2006/relationships/hyperlink" Target="http://www.chinalawedu.com/web/193/" TargetMode="External"/><Relationship Id="rId5" Type="http://schemas.openxmlformats.org/officeDocument/2006/relationships/endnotes" Target="endnotes.xml"/><Relationship Id="rId10" Type="http://schemas.openxmlformats.org/officeDocument/2006/relationships/hyperlink" Target="http://www.chinalawedu.com/web/191/" TargetMode="External"/><Relationship Id="rId4" Type="http://schemas.openxmlformats.org/officeDocument/2006/relationships/footnotes" Target="footnotes.xml"/><Relationship Id="rId9" Type="http://schemas.openxmlformats.org/officeDocument/2006/relationships/hyperlink" Target="http://www.chinalawedu.com/falvfagui/"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3</cp:revision>
  <dcterms:created xsi:type="dcterms:W3CDTF">2020-04-21T09:42:00Z</dcterms:created>
  <dcterms:modified xsi:type="dcterms:W3CDTF">2020-04-21T09:44:00Z</dcterms:modified>
</cp:coreProperties>
</file>